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1134"/>
        <w:gridCol w:w="737"/>
        <w:gridCol w:w="1519"/>
        <w:gridCol w:w="1230"/>
        <w:gridCol w:w="289"/>
        <w:gridCol w:w="987"/>
        <w:gridCol w:w="680"/>
        <w:gridCol w:w="680"/>
        <w:gridCol w:w="397"/>
        <w:gridCol w:w="284"/>
      </w:tblGrid>
      <w:tr>
        <w:trPr>
          <w:trHeight w:hRule="exact" w:val="870.24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21.0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16.9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20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Порядку складання бюджетної звітності розпорядниками та одержувачами бюджетних коштів, звітності фондами загальнообов'язкового державного соціального і пенсійного страхування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(пункту 5 розділу II)</w:t>
            </w:r>
          </w:p>
        </w:tc>
      </w:tr>
      <w:tr>
        <w:trPr>
          <w:trHeight w:hRule="exact" w:val="277.83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55.273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Довідка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дебіторську та кредиторську заборгованість за операціями, які не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відображаються у формі № 7д, № 7м «Звіт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коштами»</w:t>
            </w:r>
          </w:p>
        </w:tc>
      </w:tr>
      <w:tr>
        <w:trPr>
          <w:trHeight w:hRule="exact" w:val="277.8299"/>
        </w:trPr>
        <w:tc>
          <w:tcPr>
            <w:tcW w:w="10773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2025 року</w:t>
            </w:r>
          </w:p>
        </w:tc>
      </w:tr>
      <w:tr>
        <w:trPr>
          <w:trHeight w:hRule="exact" w:val="277.8299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21.0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49.82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4621.05" w:type="dxa"/>
            <w:gridSpan w:val="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8731.8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4"/>
        </w:trPr>
        <w:tc>
          <w:tcPr>
            <w:tcW w:w="8731.8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7456.0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96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96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7745.1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6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Назва показників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03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 початок звітного року</w:t>
            </w:r>
          </w:p>
        </w:tc>
        <w:tc>
          <w:tcPr>
            <w:tcW w:w="3027.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На кінець звітного</w:t>
            </w:r>
          </w:p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періоду (року)</w:t>
            </w:r>
          </w:p>
        </w:tc>
      </w:tr>
      <w:tr>
        <w:trPr>
          <w:trHeight w:hRule="exact" w:val="277.829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дебет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кредит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дебет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кредит</w:t>
            </w:r>
          </w:p>
        </w:tc>
      </w:tr>
      <w:tr>
        <w:trPr>
          <w:trHeight w:hRule="exact" w:val="277.829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Допомога і компенсації громадянам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допомога і компенсації громадянам, які постраждали внаслідок Чорнобильської катастрофи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011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допомога по тимчасовій непрацездатності, вагітності і пологах, на поховання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012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Розрахунки за операціями з внутрівідомчої передачі запасів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Розрахунки за депозитними операціями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грошовими документами, матеріальними цінностями та іншими депозитними операціями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у залишках коштів на рахунках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Інша заборгованість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у тому числі[1]: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043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044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045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046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048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049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604.6111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Кредиторська заборгованість за бюджетними зобов’язаннями, не взятими на облік органами Казначейства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Розрахунки за іншими операціями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у тому числі[1]: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71560,53</w:t>
            </w:r>
          </w:p>
        </w:tc>
      </w:tr>
      <w:tr>
        <w:trPr>
          <w:trHeight w:hRule="exact" w:val="237.406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061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Передача запасів між установами ДПСС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062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71560,53</w:t>
            </w:r>
          </w:p>
        </w:tc>
      </w:tr>
      <w:tr>
        <w:trPr>
          <w:trHeight w:hRule="exact" w:val="237.4053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063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2835" w:type="dxa"/>
          </w:tcPr>
          <w:p/>
        </w:tc>
        <w:tc>
          <w:tcPr>
            <w:tcW w:w="1134" w:type="dxa"/>
          </w:tcPr>
          <w:p/>
        </w:tc>
        <w:tc>
          <w:tcPr>
            <w:tcW w:w="737" w:type="dxa"/>
          </w:tcPr>
          <w:p/>
        </w:tc>
        <w:tc>
          <w:tcPr>
            <w:tcW w:w="1519" w:type="dxa"/>
          </w:tcPr>
          <w:p/>
        </w:tc>
        <w:tc>
          <w:tcPr>
            <w:tcW w:w="1230" w:type="dxa"/>
          </w:tcPr>
          <w:p/>
        </w:tc>
        <w:tc>
          <w:tcPr>
            <w:tcW w:w="289" w:type="dxa"/>
          </w:tcPr>
          <w:p/>
        </w:tc>
        <w:tc>
          <w:tcPr>
            <w:tcW w:w="987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984"/>
        <w:gridCol w:w="1984"/>
        <w:gridCol w:w="737"/>
        <w:gridCol w:w="1519"/>
        <w:gridCol w:w="1520"/>
        <w:gridCol w:w="1519"/>
        <w:gridCol w:w="1225"/>
        <w:gridCol w:w="284"/>
      </w:tblGrid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064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065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066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067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068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069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96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1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71560,53</w:t>
            </w:r>
          </w:p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280.1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1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Керівник (уповноважена посадова особа)                 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27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20"/>
                <w:szCs w:val="20"/>
              </w:rPr>
              <w:t> Анатолій КАТЕРЕНЧУК</w:t>
            </w:r>
          </w:p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2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1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Головний бухгалтер (спеціаліст,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бухгалтерської служби)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27.9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20"/>
                <w:szCs w:val="20"/>
              </w:rPr>
              <w:t> Алла ОРЛЮК</w:t>
            </w:r>
          </w:p>
        </w:tc>
      </w:tr>
      <w:tr>
        <w:trPr>
          <w:trHeight w:hRule="exact" w:val="277.8301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0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21.6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" 14 " січня 2025р.</w:t>
            </w:r>
          </w:p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19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.500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50.141"/>
        </w:trPr>
        <w:tc>
          <w:tcPr>
            <w:tcW w:w="1984" w:type="dxa"/>
          </w:tcPr>
          <w:p/>
        </w:tc>
        <w:tc>
          <w:tcPr>
            <w:tcW w:w="1984" w:type="dxa"/>
          </w:tcPr>
          <w:p/>
        </w:tc>
        <w:tc>
          <w:tcPr>
            <w:tcW w:w="737" w:type="dxa"/>
          </w:tcPr>
          <w:p/>
        </w:tc>
        <w:tc>
          <w:tcPr>
            <w:tcW w:w="1519" w:type="dxa"/>
          </w:tcPr>
          <w:p/>
        </w:tc>
        <w:tc>
          <w:tcPr>
            <w:tcW w:w="1520" w:type="dxa"/>
          </w:tcPr>
          <w:p/>
        </w:tc>
        <w:tc>
          <w:tcPr>
            <w:tcW w:w="1519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4" w:type="dxa"/>
          </w:tcPr>
          <w:p/>
        </w:tc>
      </w:tr>
    </w:tbl>
    <w:p/>
    <w:sectPr>
      <w:pgSz w:w="11907" w:h="16840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Form_f_d20</dc:title>
  <dc:creator>FastReport.NET</dc:creator>
</cp:coreProperties>
</file>